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4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5670"/>
      </w:tblGrid>
      <w:tr w:rsidR="00316E23" w14:paraId="36387FED" w14:textId="77777777" w:rsidTr="007E26F5">
        <w:tc>
          <w:tcPr>
            <w:tcW w:w="3970" w:type="dxa"/>
          </w:tcPr>
          <w:p w14:paraId="593F8241" w14:textId="77777777" w:rsidR="00316E23" w:rsidRPr="00316E23" w:rsidRDefault="00316E23" w:rsidP="00316E23">
            <w:pPr>
              <w:jc w:val="center"/>
              <w:rPr>
                <w:b/>
                <w:bCs/>
                <w:sz w:val="26"/>
                <w:szCs w:val="20"/>
              </w:rPr>
            </w:pPr>
            <w:r w:rsidRPr="00316E23">
              <w:rPr>
                <w:b/>
                <w:bCs/>
                <w:sz w:val="26"/>
                <w:szCs w:val="20"/>
              </w:rPr>
              <w:t>VĂN PHÒNG CHÍNH PHỦ</w:t>
            </w:r>
          </w:p>
          <w:p w14:paraId="67D5606F" w14:textId="7FEE202D" w:rsidR="00316E23" w:rsidRDefault="00316E23" w:rsidP="00316E23">
            <w:pPr>
              <w:jc w:val="center"/>
              <w:rPr>
                <w:b/>
                <w:bCs/>
                <w:sz w:val="16"/>
                <w:szCs w:val="10"/>
              </w:rPr>
            </w:pPr>
            <w:r w:rsidRPr="00316E23">
              <w:rPr>
                <w:b/>
                <w:bCs/>
                <w:sz w:val="16"/>
                <w:szCs w:val="10"/>
              </w:rPr>
              <w:t>_________________</w:t>
            </w:r>
            <w:r>
              <w:rPr>
                <w:b/>
                <w:bCs/>
                <w:sz w:val="16"/>
                <w:szCs w:val="10"/>
              </w:rPr>
              <w:t>___</w:t>
            </w:r>
          </w:p>
          <w:p w14:paraId="62D8BC20" w14:textId="77777777" w:rsidR="00316E23" w:rsidRDefault="00316E23" w:rsidP="00316E23">
            <w:pPr>
              <w:spacing w:after="120"/>
              <w:jc w:val="center"/>
            </w:pPr>
          </w:p>
          <w:p w14:paraId="32F38754" w14:textId="57CCB215" w:rsidR="00316E23" w:rsidRPr="00316E23" w:rsidRDefault="00316E23" w:rsidP="00316E23">
            <w:pPr>
              <w:spacing w:after="120"/>
              <w:jc w:val="center"/>
            </w:pPr>
            <w:r w:rsidRPr="00316E23">
              <w:t>Số:    /VPCP-KSTT</w:t>
            </w:r>
          </w:p>
          <w:p w14:paraId="5D840800" w14:textId="1660C1AF" w:rsidR="00316E23" w:rsidRPr="007E26F5" w:rsidRDefault="00316E23" w:rsidP="00316E23">
            <w:pPr>
              <w:spacing w:after="120"/>
              <w:jc w:val="center"/>
              <w:rPr>
                <w:b/>
                <w:bCs/>
                <w:iCs/>
              </w:rPr>
            </w:pPr>
            <w:r w:rsidRPr="007E26F5">
              <w:rPr>
                <w:iCs/>
                <w:sz w:val="24"/>
                <w:szCs w:val="20"/>
              </w:rPr>
              <w:t>V/v Tháo gỡ khó khăn trong việc đồng bộ dữ liệu phục vụ đánh giá Bộ chỉ số phục vụ người dân</w:t>
            </w:r>
            <w:r w:rsidR="00B93C84">
              <w:rPr>
                <w:iCs/>
                <w:sz w:val="24"/>
                <w:szCs w:val="20"/>
              </w:rPr>
              <w:t xml:space="preserve">, </w:t>
            </w:r>
            <w:r w:rsidRPr="007E26F5">
              <w:rPr>
                <w:iCs/>
                <w:sz w:val="24"/>
                <w:szCs w:val="20"/>
              </w:rPr>
              <w:t>doanh nghiệp</w:t>
            </w:r>
          </w:p>
        </w:tc>
        <w:tc>
          <w:tcPr>
            <w:tcW w:w="5670" w:type="dxa"/>
          </w:tcPr>
          <w:p w14:paraId="045DC50C" w14:textId="34AD1A1E" w:rsidR="00316E23" w:rsidRPr="00316E23" w:rsidRDefault="007E26F5" w:rsidP="00316E23">
            <w:pPr>
              <w:jc w:val="center"/>
              <w:rPr>
                <w:b/>
                <w:bCs/>
                <w:sz w:val="26"/>
                <w:szCs w:val="20"/>
              </w:rPr>
            </w:pPr>
            <w:r>
              <w:rPr>
                <w:b/>
                <w:bCs/>
                <w:sz w:val="26"/>
                <w:szCs w:val="20"/>
              </w:rPr>
              <w:t>CỘNG HÒA XÃ HỘI CHỦ NGHĨA VIỆT NAM</w:t>
            </w:r>
          </w:p>
          <w:p w14:paraId="2538F933" w14:textId="77777777" w:rsidR="00316E23" w:rsidRPr="00316E23" w:rsidRDefault="00316E23" w:rsidP="00316E23">
            <w:pPr>
              <w:jc w:val="center"/>
              <w:rPr>
                <w:b/>
                <w:bCs/>
                <w:sz w:val="26"/>
                <w:szCs w:val="20"/>
              </w:rPr>
            </w:pPr>
            <w:r w:rsidRPr="00316E23">
              <w:rPr>
                <w:b/>
                <w:bCs/>
                <w:sz w:val="26"/>
                <w:szCs w:val="20"/>
              </w:rPr>
              <w:t>Độc lập – Tự do – Hạnh phúc</w:t>
            </w:r>
          </w:p>
          <w:p w14:paraId="7E9C752F" w14:textId="4D6A91B3" w:rsidR="00316E23" w:rsidRPr="00316E23" w:rsidRDefault="00316E23" w:rsidP="00316E23">
            <w:pPr>
              <w:spacing w:after="120"/>
              <w:jc w:val="center"/>
              <w:rPr>
                <w:b/>
                <w:bCs/>
                <w:sz w:val="16"/>
                <w:szCs w:val="10"/>
              </w:rPr>
            </w:pPr>
            <w:r w:rsidRPr="00316E23">
              <w:rPr>
                <w:b/>
                <w:bCs/>
                <w:sz w:val="16"/>
                <w:szCs w:val="10"/>
              </w:rPr>
              <w:t>__________________</w:t>
            </w:r>
            <w:r>
              <w:rPr>
                <w:b/>
                <w:bCs/>
                <w:sz w:val="16"/>
                <w:szCs w:val="10"/>
              </w:rPr>
              <w:t>______</w:t>
            </w:r>
          </w:p>
          <w:p w14:paraId="2D33C5D0" w14:textId="47D41C07" w:rsidR="00316E23" w:rsidRPr="00316E23" w:rsidRDefault="00316E23" w:rsidP="00316E23">
            <w:pPr>
              <w:jc w:val="center"/>
              <w:rPr>
                <w:i/>
                <w:iCs/>
              </w:rPr>
            </w:pPr>
            <w:r w:rsidRPr="00316E23">
              <w:rPr>
                <w:i/>
                <w:iCs/>
              </w:rPr>
              <w:t>Hà Nội, ngày   tháng   năm 2024</w:t>
            </w:r>
          </w:p>
        </w:tc>
      </w:tr>
    </w:tbl>
    <w:p w14:paraId="65AF3902" w14:textId="77777777" w:rsidR="00810B0B" w:rsidRDefault="00810B0B"/>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110"/>
      </w:tblGrid>
      <w:tr w:rsidR="00316E23" w14:paraId="718306D8" w14:textId="77777777" w:rsidTr="001657F8">
        <w:tc>
          <w:tcPr>
            <w:tcW w:w="1980" w:type="dxa"/>
          </w:tcPr>
          <w:p w14:paraId="0B16ABA0" w14:textId="54402196" w:rsidR="00316E23" w:rsidRDefault="001657F8" w:rsidP="001657F8">
            <w:pPr>
              <w:ind w:right="-144"/>
            </w:pPr>
            <w:r>
              <w:tab/>
            </w:r>
            <w:r w:rsidR="00316E23">
              <w:t>Kính gửi:</w:t>
            </w:r>
          </w:p>
        </w:tc>
        <w:tc>
          <w:tcPr>
            <w:tcW w:w="7110" w:type="dxa"/>
          </w:tcPr>
          <w:p w14:paraId="27463D26" w14:textId="77777777" w:rsidR="00316E23" w:rsidRDefault="00316E23" w:rsidP="001657F8"/>
          <w:p w14:paraId="5C67A544" w14:textId="7078BC68" w:rsidR="00316E23" w:rsidRDefault="00316E23" w:rsidP="001657F8">
            <w:r>
              <w:t xml:space="preserve">- </w:t>
            </w:r>
            <w:r w:rsidR="00826FA8">
              <w:t xml:space="preserve">Các </w:t>
            </w:r>
            <w:r>
              <w:t>Bộ</w:t>
            </w:r>
            <w:r w:rsidR="00826FA8">
              <w:t>, cơ quan ngang Bộ</w:t>
            </w:r>
            <w:r>
              <w:t>;</w:t>
            </w:r>
          </w:p>
          <w:p w14:paraId="35414213" w14:textId="62E0C236" w:rsidR="00316E23" w:rsidRDefault="00316E23" w:rsidP="001657F8">
            <w:pPr>
              <w:jc w:val="both"/>
            </w:pPr>
            <w:r>
              <w:t>- Uỷ ban nhân dân các tỉnh, thành phố trực thuộc Trung ương;</w:t>
            </w:r>
          </w:p>
          <w:p w14:paraId="2BE68175" w14:textId="77777777" w:rsidR="00316E23" w:rsidRDefault="00316E23" w:rsidP="00826FA8">
            <w:r>
              <w:t xml:space="preserve">- Bảo hiểm </w:t>
            </w:r>
            <w:r w:rsidR="00826FA8">
              <w:t>X</w:t>
            </w:r>
            <w:r>
              <w:t>ã hội Việt Nam</w:t>
            </w:r>
            <w:r w:rsidR="00FF7DD4">
              <w:t>;</w:t>
            </w:r>
          </w:p>
          <w:p w14:paraId="7FC2DC1B" w14:textId="1B73AAF4" w:rsidR="00FF7DD4" w:rsidRPr="00316E23" w:rsidRDefault="00FF7DD4" w:rsidP="00826FA8">
            <w:r>
              <w:t>- Tập đoàn Điện lực Việt Nam.</w:t>
            </w:r>
          </w:p>
        </w:tc>
      </w:tr>
    </w:tbl>
    <w:p w14:paraId="60F14076" w14:textId="23EC42E8" w:rsidR="00316E23" w:rsidRDefault="00316E23"/>
    <w:p w14:paraId="65E5C9BE" w14:textId="5924AB58" w:rsidR="006246CF" w:rsidRDefault="00826FA8" w:rsidP="00A0229E">
      <w:pPr>
        <w:spacing w:after="60" w:line="269" w:lineRule="auto"/>
        <w:ind w:firstLine="720"/>
        <w:jc w:val="both"/>
      </w:pPr>
      <w:r>
        <w:t xml:space="preserve">Ngày 23 tháng 6 năm 2022, Thủ tướng Chính phủ ban hành </w:t>
      </w:r>
      <w:r w:rsidR="001657F8">
        <w:t>Quyết định số 766/QĐ-</w:t>
      </w:r>
      <w:proofErr w:type="spellStart"/>
      <w:r w:rsidR="001657F8">
        <w:t>TTg</w:t>
      </w:r>
      <w:proofErr w:type="spellEnd"/>
      <w:r w:rsidR="001657F8">
        <w:t xml:space="preserve"> </w:t>
      </w:r>
      <w:r>
        <w:t>phê duyệt Bộ chỉ số chỉ đạo, điều hành và đánh giá chất lượng phục vụ người dân, doanh nghiệp trong thực hiện thủ tục hành chính, dịch vụ công theo thời gian thực trên môi trường điện tử (</w:t>
      </w:r>
      <w:r w:rsidRPr="00826FA8">
        <w:rPr>
          <w:i/>
          <w:iCs/>
        </w:rPr>
        <w:t>sau đây gọi là Bộ chỉ số</w:t>
      </w:r>
      <w:r w:rsidR="00ED47B8">
        <w:rPr>
          <w:i/>
          <w:iCs/>
        </w:rPr>
        <w:t xml:space="preserve"> phục vụ người dân</w:t>
      </w:r>
      <w:r w:rsidR="00B93C84">
        <w:rPr>
          <w:i/>
          <w:iCs/>
        </w:rPr>
        <w:t>,</w:t>
      </w:r>
      <w:r w:rsidR="00ED47B8">
        <w:rPr>
          <w:i/>
          <w:iCs/>
        </w:rPr>
        <w:t xml:space="preserve"> doanh nghiệp</w:t>
      </w:r>
      <w:r>
        <w:t>). Trên cơ sở đó, Văn phòng Chính phủ đã phối hợp với các Bộ, cơ quan ngang Bộ, Bảo hiểm Xã hội Việt Nam,</w:t>
      </w:r>
      <w:r w:rsidR="00FF7DD4">
        <w:t xml:space="preserve"> Tập đoàn Điện lực Việt Nam,</w:t>
      </w:r>
      <w:r>
        <w:t xml:space="preserve"> Uỷ ban nhân dân các tỉnh, thành phố trực thuộc Trung ương (</w:t>
      </w:r>
      <w:r w:rsidRPr="00826FA8">
        <w:rPr>
          <w:i/>
          <w:iCs/>
        </w:rPr>
        <w:t>sau đây gọi là Bộ, cơ quan, địa phương</w:t>
      </w:r>
      <w:r>
        <w:t>) thực hiện kết nối, chia sẻ, đồng bộ dữ liệu giữa Hệ thống thông tin giải quyết thủ tục hành chính cấp Bộ, cấp tỉnh</w:t>
      </w:r>
      <w:r w:rsidR="00FD4F2C">
        <w:t xml:space="preserve">, </w:t>
      </w:r>
      <w:r w:rsidR="00C52493" w:rsidRPr="00C951C2">
        <w:t xml:space="preserve">Hệ thống thông tin giải quyết thủ tục hành chính, cung cấp dịch vụ công trên môi trường điện tử do các </w:t>
      </w:r>
      <w:r w:rsidR="00C52493">
        <w:t>B</w:t>
      </w:r>
      <w:r w:rsidR="00C52493" w:rsidRPr="00C951C2">
        <w:t xml:space="preserve">ộ, ngành xây dựng, triển khai thực hiện tại các cấp chính quyền địa phương </w:t>
      </w:r>
      <w:r w:rsidR="00C52493">
        <w:t>(</w:t>
      </w:r>
      <w:r w:rsidR="00C52493" w:rsidRPr="00C951C2">
        <w:rPr>
          <w:i/>
        </w:rPr>
        <w:t>sau đây gọi là Hệ thống cung cấp dịch vụ công tập trung của Bộ, ngành</w:t>
      </w:r>
      <w:r w:rsidR="00C52493">
        <w:t xml:space="preserve">) </w:t>
      </w:r>
      <w:r>
        <w:t>với Cổng Dịch vụ công quốc gia phục vụ việc</w:t>
      </w:r>
      <w:r w:rsidR="00AB1087">
        <w:t xml:space="preserve"> phân tích,</w:t>
      </w:r>
      <w:r>
        <w:t xml:space="preserve"> đánh giá Bộ chỉ số</w:t>
      </w:r>
      <w:r w:rsidR="00ED47B8">
        <w:t xml:space="preserve"> phục vụ người dân</w:t>
      </w:r>
      <w:r w:rsidR="00B93C84">
        <w:t xml:space="preserve">, </w:t>
      </w:r>
      <w:r w:rsidR="00ED47B8">
        <w:t>doanh nghiệp</w:t>
      </w:r>
      <w:r w:rsidR="00AB1087">
        <w:t xml:space="preserve"> theo thời gian thực</w:t>
      </w:r>
      <w:r w:rsidR="00ED47B8">
        <w:t>; đồng thời</w:t>
      </w:r>
      <w:r>
        <w:t xml:space="preserve">, </w:t>
      </w:r>
      <w:r w:rsidR="00AB1087">
        <w:t xml:space="preserve">đã </w:t>
      </w:r>
      <w:r w:rsidR="00311FB5">
        <w:t>hướng dẫn</w:t>
      </w:r>
      <w:r w:rsidR="00735468">
        <w:t>, tổ chức tập huấn</w:t>
      </w:r>
      <w:r w:rsidR="00AB1087">
        <w:t xml:space="preserve"> triển khai</w:t>
      </w:r>
      <w:r w:rsidR="006D6ED2">
        <w:t xml:space="preserve"> cho</w:t>
      </w:r>
      <w:r w:rsidR="00735468">
        <w:t xml:space="preserve"> </w:t>
      </w:r>
      <w:r>
        <w:t>các Bộ, cơ quan, địa phương</w:t>
      </w:r>
      <w:r w:rsidR="00ED47B8">
        <w:rPr>
          <w:rStyle w:val="FootnoteReference"/>
        </w:rPr>
        <w:footnoteReference w:id="1"/>
      </w:r>
      <w:r w:rsidR="00ED47B8">
        <w:t>.</w:t>
      </w:r>
      <w:r w:rsidR="00AC452C">
        <w:t xml:space="preserve"> </w:t>
      </w:r>
      <w:r w:rsidR="006D6ED2">
        <w:t>Thông qua</w:t>
      </w:r>
      <w:r w:rsidR="00AC452C">
        <w:t xml:space="preserve"> Bộ chỉ số phục vụ người dân</w:t>
      </w:r>
      <w:r w:rsidR="00B93C84">
        <w:t xml:space="preserve">, </w:t>
      </w:r>
      <w:r w:rsidR="00AC452C">
        <w:t>doanh nghiệp</w:t>
      </w:r>
      <w:r w:rsidR="00ED47B8">
        <w:t xml:space="preserve">, </w:t>
      </w:r>
      <w:r w:rsidR="00AC452C">
        <w:t>việc thực hiện thủ tục hành chính, cung cấp dịch vụ công đã có nhiều chuyển biến tích cực tại các Bộ, cơ quan, địa phương; thúc đẩy quá trình chuyển đổi số quốc gia theo hướng số hoá, tái sử dụng dữ liệu</w:t>
      </w:r>
      <w:r w:rsidR="000E3E31">
        <w:t xml:space="preserve"> phục vụ cắt giảm</w:t>
      </w:r>
      <w:r w:rsidR="006D6ED2">
        <w:t>, đơn giản hóa thủ tục hành chính,</w:t>
      </w:r>
      <w:r w:rsidR="00AC452C">
        <w:t xml:space="preserve"> tạo điều kiện thuận lợi cho người dân, doanh nghiệp. </w:t>
      </w:r>
      <w:r w:rsidR="00B57E94" w:rsidRPr="00B57E94">
        <w:t xml:space="preserve">Thời gian qua, </w:t>
      </w:r>
      <w:r w:rsidR="00B57E94">
        <w:t>Văn phòng Chính phủ</w:t>
      </w:r>
      <w:r w:rsidR="00B57E94" w:rsidRPr="00B57E94">
        <w:t xml:space="preserve"> nhận được phản ánh từ một số Bộ, </w:t>
      </w:r>
      <w:r w:rsidR="0011417A">
        <w:t>cơ quan</w:t>
      </w:r>
      <w:r w:rsidR="00B57E94" w:rsidRPr="00B57E94">
        <w:t>, địa phương về</w:t>
      </w:r>
      <w:r w:rsidR="00D16E5E">
        <w:t xml:space="preserve"> một số khó khăn trong triển khai thực hiện</w:t>
      </w:r>
      <w:r w:rsidR="008022EE">
        <w:t>,</w:t>
      </w:r>
      <w:r w:rsidR="00D16E5E">
        <w:t xml:space="preserve"> dẫn đến</w:t>
      </w:r>
      <w:r w:rsidR="00B57E94" w:rsidRPr="00B57E94">
        <w:t xml:space="preserve"> </w:t>
      </w:r>
      <w:r w:rsidR="00D16E5E">
        <w:t>kết quả</w:t>
      </w:r>
      <w:r w:rsidR="00D41B92">
        <w:t xml:space="preserve"> phân tích</w:t>
      </w:r>
      <w:r w:rsidR="00D16E5E">
        <w:t xml:space="preserve"> </w:t>
      </w:r>
      <w:r w:rsidR="00B57E94" w:rsidRPr="00B57E94">
        <w:t>Bộ chỉ số phục vụ người dân, doanh nghiệp chưa</w:t>
      </w:r>
      <w:r w:rsidR="00D16E5E">
        <w:t xml:space="preserve"> đánh giá</w:t>
      </w:r>
      <w:r w:rsidR="00B57E94" w:rsidRPr="00B57E94">
        <w:t xml:space="preserve"> </w:t>
      </w:r>
      <w:r w:rsidR="00D16E5E">
        <w:t>đầy đủ</w:t>
      </w:r>
      <w:r w:rsidR="00B57E94" w:rsidRPr="00B57E94">
        <w:t xml:space="preserve"> tình hình triển khai </w:t>
      </w:r>
      <w:r w:rsidR="00B57E94" w:rsidRPr="00F14DFE">
        <w:rPr>
          <w:spacing w:val="-4"/>
        </w:rPr>
        <w:t xml:space="preserve">thực tế tại Bộ, </w:t>
      </w:r>
      <w:r w:rsidR="0011417A" w:rsidRPr="00F14DFE">
        <w:rPr>
          <w:spacing w:val="-4"/>
        </w:rPr>
        <w:t>cơ quan</w:t>
      </w:r>
      <w:r w:rsidR="00B57E94" w:rsidRPr="00F14DFE">
        <w:rPr>
          <w:spacing w:val="-4"/>
        </w:rPr>
        <w:t>, địa phương</w:t>
      </w:r>
      <w:r w:rsidR="00801BD5" w:rsidRPr="00F14DFE">
        <w:rPr>
          <w:spacing w:val="-4"/>
        </w:rPr>
        <w:t>.</w:t>
      </w:r>
      <w:r w:rsidR="006D6ED2" w:rsidRPr="00F14DFE">
        <w:rPr>
          <w:spacing w:val="-4"/>
        </w:rPr>
        <w:t xml:space="preserve"> </w:t>
      </w:r>
      <w:r w:rsidR="00801BD5" w:rsidRPr="00F14DFE">
        <w:rPr>
          <w:spacing w:val="-4"/>
        </w:rPr>
        <w:t xml:space="preserve">Qua </w:t>
      </w:r>
      <w:r w:rsidR="00801BD5" w:rsidRPr="006246CF">
        <w:t xml:space="preserve">nghiên cứu, trao đổi, Văn phòng Chính phủ </w:t>
      </w:r>
      <w:r w:rsidR="000A6454" w:rsidRPr="006246CF">
        <w:t xml:space="preserve">xác định </w:t>
      </w:r>
      <w:r w:rsidR="006246CF" w:rsidRPr="006246CF">
        <w:t xml:space="preserve">02 </w:t>
      </w:r>
      <w:r w:rsidR="006D6ED2" w:rsidRPr="006246CF">
        <w:t>nguyên nhân chính</w:t>
      </w:r>
      <w:r w:rsidR="006246CF">
        <w:t>:</w:t>
      </w:r>
    </w:p>
    <w:p w14:paraId="22730C35" w14:textId="363C1B63" w:rsidR="00ED47B8" w:rsidRDefault="006246CF" w:rsidP="002D153D">
      <w:pPr>
        <w:spacing w:after="40" w:line="264" w:lineRule="auto"/>
        <w:ind w:firstLine="720"/>
        <w:jc w:val="both"/>
      </w:pPr>
      <w:r>
        <w:lastRenderedPageBreak/>
        <w:t>- V</w:t>
      </w:r>
      <w:r w:rsidRPr="007C5EF8">
        <w:t>ấn đề kết nối, chia sẻ dữ liệu giữa Hệ thống thông tin giải quyết thủ tục hành chính cấp Bộ, cấp tỉnh với Cổng Dịch vụ công quốc gia còn chưa đầy đủ, kịp thời,</w:t>
      </w:r>
      <w:r w:rsidR="006D6ED2">
        <w:t xml:space="preserve"> chưa đúng kỹ </w:t>
      </w:r>
      <w:proofErr w:type="gramStart"/>
      <w:r w:rsidR="006D6ED2">
        <w:t>thuật,…</w:t>
      </w:r>
      <w:proofErr w:type="gramEnd"/>
      <w:r>
        <w:t xml:space="preserve"> nên dữ liệu chưa đáp ứng yêu cầu đúng, đủ, sạch, sống phục vụ phân tích, đánh giá.</w:t>
      </w:r>
    </w:p>
    <w:p w14:paraId="7DFB7753" w14:textId="605FC33F" w:rsidR="006246CF" w:rsidRDefault="006246CF" w:rsidP="002D153D">
      <w:pPr>
        <w:spacing w:after="40" w:line="264" w:lineRule="auto"/>
        <w:ind w:firstLine="720"/>
        <w:jc w:val="both"/>
      </w:pPr>
      <w:r>
        <w:t xml:space="preserve">- </w:t>
      </w:r>
      <w:r w:rsidRPr="00C52493">
        <w:t>Hệ thống cung cấp dịch vụ công tập trung của Bộ, ngành</w:t>
      </w:r>
      <w:r>
        <w:t xml:space="preserve"> chưa kết nối, </w:t>
      </w:r>
      <w:r w:rsidR="00293B05">
        <w:t xml:space="preserve">chưa </w:t>
      </w:r>
      <w:r>
        <w:t xml:space="preserve">đồng bộ đầy đủ thông tin, dữ liệu với Cổng Dịch vụ công quốc gia, Hệ thống thông tin giải quyết </w:t>
      </w:r>
      <w:r w:rsidR="00E75A77">
        <w:t>thủ tục hành chính</w:t>
      </w:r>
      <w:r>
        <w:t xml:space="preserve"> cấp tỉnh để ghi nhận sát với thực tế triển khai tại địa phương theo đúng chỉ đạo của Thủ tướng Chính phủ tại Chỉ thị số 27/CT-</w:t>
      </w:r>
      <w:proofErr w:type="spellStart"/>
      <w:r>
        <w:t>TTg</w:t>
      </w:r>
      <w:proofErr w:type="spellEnd"/>
      <w:r>
        <w:t xml:space="preserve"> ngày 27</w:t>
      </w:r>
      <w:r w:rsidR="00AD6DF4">
        <w:t xml:space="preserve"> tháng </w:t>
      </w:r>
      <w:r>
        <w:t>10</w:t>
      </w:r>
      <w:r w:rsidR="00AD6DF4">
        <w:t xml:space="preserve"> năm </w:t>
      </w:r>
      <w:r>
        <w:t xml:space="preserve">2023 </w:t>
      </w:r>
      <w:r w:rsidRPr="007C5EF8">
        <w:t>về việc tiếp tục đẩy mạnh các giải pháp cải cách và nâng cao hiệu quả giải quyết thủ tục hành chính, cung cấp dịch vụ công phục vụ người dân, doanh nghiệp</w:t>
      </w:r>
      <w:r>
        <w:t>.</w:t>
      </w:r>
    </w:p>
    <w:p w14:paraId="587A6022" w14:textId="7951D643" w:rsidR="000E3E31" w:rsidRDefault="000E3E31" w:rsidP="002D153D">
      <w:pPr>
        <w:spacing w:after="40" w:line="264" w:lineRule="auto"/>
        <w:ind w:firstLine="720"/>
        <w:jc w:val="both"/>
      </w:pPr>
      <w:r>
        <w:t xml:space="preserve">Để </w:t>
      </w:r>
      <w:r w:rsidR="00801BD5">
        <w:t>khắc phục tình trạng trên, cũng như để</w:t>
      </w:r>
      <w:r w:rsidR="006D6ED2">
        <w:t xml:space="preserve"> triển khai </w:t>
      </w:r>
      <w:r>
        <w:t>Bộ chỉ số</w:t>
      </w:r>
      <w:r w:rsidR="00B93C84">
        <w:t xml:space="preserve"> phục vụ người dân, doanh nghiệp</w:t>
      </w:r>
      <w:r w:rsidR="006D6ED2">
        <w:t xml:space="preserve"> hiệu quả, nâng cao chất lượng phục vụ người dân, doanh nghiệp</w:t>
      </w:r>
      <w:r>
        <w:t>, Văn phòng Chính phủ đề nghị các Bộ, cơ quan, địa phương thực hiện một số nội dung sau:</w:t>
      </w:r>
    </w:p>
    <w:p w14:paraId="68D5C6CF" w14:textId="3AF37C42" w:rsidR="000E3E31" w:rsidRDefault="000E3E31" w:rsidP="002D153D">
      <w:pPr>
        <w:spacing w:after="40" w:line="264" w:lineRule="auto"/>
        <w:ind w:firstLine="720"/>
        <w:jc w:val="both"/>
      </w:pPr>
      <w:r>
        <w:t xml:space="preserve">1. Rà soát bản tin đồng bộ dữ liệu từ Hệ thống thông tin giải quyết thủ tục hành chính cấp Bộ, cấp tỉnh, Hệ thống </w:t>
      </w:r>
      <w:r w:rsidR="006D6ED2">
        <w:t>cung cấp dịch vụ công tập trung của Bộ, ngành</w:t>
      </w:r>
      <w:r>
        <w:t xml:space="preserve"> lên Cổng Dịch vụ công quốc gia</w:t>
      </w:r>
      <w:r w:rsidR="00447C90">
        <w:t>,</w:t>
      </w:r>
      <w:r w:rsidR="00AD72F3">
        <w:t xml:space="preserve"> đảm bảo việc đồng bộ thông tin theo đúng </w:t>
      </w:r>
      <w:r w:rsidR="00801BD5">
        <w:t xml:space="preserve">hướng dẫn tại </w:t>
      </w:r>
      <w:r w:rsidR="00AD72F3">
        <w:t>Tài liệu hướng dẫn</w:t>
      </w:r>
      <w:r w:rsidR="0047570F">
        <w:rPr>
          <w:rStyle w:val="FootnoteReference"/>
        </w:rPr>
        <w:footnoteReference w:id="2"/>
      </w:r>
      <w:r w:rsidR="00AD72F3">
        <w:t xml:space="preserve"> </w:t>
      </w:r>
      <w:r w:rsidR="00801BD5">
        <w:t xml:space="preserve">và phụ lục kèm </w:t>
      </w:r>
      <w:proofErr w:type="spellStart"/>
      <w:r w:rsidR="00801BD5">
        <w:t>theo</w:t>
      </w:r>
      <w:r>
        <w:t>.</w:t>
      </w:r>
      <w:proofErr w:type="spellEnd"/>
    </w:p>
    <w:p w14:paraId="35D8E343" w14:textId="161E004B" w:rsidR="000E3E31" w:rsidRDefault="000E3E31" w:rsidP="002D153D">
      <w:pPr>
        <w:spacing w:after="40" w:line="264" w:lineRule="auto"/>
        <w:ind w:firstLine="720"/>
        <w:jc w:val="both"/>
      </w:pPr>
      <w:r>
        <w:t xml:space="preserve">2. </w:t>
      </w:r>
      <w:r w:rsidR="00AE1650" w:rsidRPr="00AE1650">
        <w:t>Kết nối, tích hợp, đồng bộ thông tin tiếp nhận, xử lý hồ sơ giữa Hệ thống cung cấp dịch vụ công tập trung của Bộ, ngành với Cổng dịch vụ công quốc gia và Hệ thống thông tin giải quyết thủ tục hành chính cấp tỉnh theo đúng chỉ đạo của Thủ tướng Chính phủ tại Mục 2 Chỉ thị số 27/CT-</w:t>
      </w:r>
      <w:proofErr w:type="spellStart"/>
      <w:r w:rsidR="00AE1650" w:rsidRPr="00AE1650">
        <w:t>TTg</w:t>
      </w:r>
      <w:proofErr w:type="spellEnd"/>
      <w:r w:rsidR="00AE1650" w:rsidRPr="00AE1650">
        <w:t xml:space="preserve"> ngày 27 tháng 10 năm 2023, đảm bảo thông tin, dữ liệu được chia sẻ đúng, đủ, sạch, sống.</w:t>
      </w:r>
    </w:p>
    <w:p w14:paraId="6A529A55" w14:textId="1B0D196F" w:rsidR="00BB651D" w:rsidRDefault="00447C90" w:rsidP="00AC7F4A">
      <w:pPr>
        <w:spacing w:after="240" w:line="266" w:lineRule="auto"/>
        <w:ind w:firstLine="720"/>
        <w:jc w:val="both"/>
      </w:pPr>
      <w:r>
        <w:t>Trân trọng cảm ơn sự quan tâm, phối hợp của</w:t>
      </w:r>
      <w:bookmarkStart w:id="0" w:name="_GoBack"/>
      <w:bookmarkEnd w:id="0"/>
      <w:r>
        <w:t xml:space="preserve"> Quý cơ quan</w:t>
      </w:r>
      <w:r w:rsidR="00BB651D">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B651D" w14:paraId="3F92B774" w14:textId="77777777" w:rsidTr="00BB651D">
        <w:tc>
          <w:tcPr>
            <w:tcW w:w="4530" w:type="dxa"/>
          </w:tcPr>
          <w:p w14:paraId="05350EB5" w14:textId="77777777" w:rsidR="00BB651D" w:rsidRPr="00BB651D" w:rsidRDefault="00BB651D" w:rsidP="00BB651D">
            <w:pPr>
              <w:jc w:val="both"/>
              <w:rPr>
                <w:b/>
                <w:bCs/>
                <w:i/>
                <w:iCs/>
                <w:sz w:val="24"/>
                <w:szCs w:val="18"/>
              </w:rPr>
            </w:pPr>
            <w:r w:rsidRPr="00BB651D">
              <w:rPr>
                <w:b/>
                <w:bCs/>
                <w:i/>
                <w:iCs/>
                <w:sz w:val="24"/>
                <w:szCs w:val="18"/>
              </w:rPr>
              <w:t>Nơi nhận:</w:t>
            </w:r>
          </w:p>
          <w:p w14:paraId="18990CC8" w14:textId="77777777" w:rsidR="00BB651D" w:rsidRPr="00BB651D" w:rsidRDefault="00BB651D" w:rsidP="00BB651D">
            <w:pPr>
              <w:jc w:val="both"/>
              <w:rPr>
                <w:sz w:val="24"/>
                <w:szCs w:val="18"/>
              </w:rPr>
            </w:pPr>
            <w:r w:rsidRPr="00BB651D">
              <w:rPr>
                <w:sz w:val="24"/>
                <w:szCs w:val="18"/>
              </w:rPr>
              <w:t>- Như trên;</w:t>
            </w:r>
          </w:p>
          <w:p w14:paraId="35FBB09A" w14:textId="77777777" w:rsidR="00BB651D" w:rsidRPr="00BB651D" w:rsidRDefault="00BB651D" w:rsidP="00BB651D">
            <w:pPr>
              <w:jc w:val="both"/>
              <w:rPr>
                <w:sz w:val="24"/>
                <w:szCs w:val="18"/>
              </w:rPr>
            </w:pPr>
            <w:r w:rsidRPr="00BB651D">
              <w:rPr>
                <w:sz w:val="24"/>
                <w:szCs w:val="18"/>
              </w:rPr>
              <w:t>- VPCP: BTCN, PCN Cao Huy;</w:t>
            </w:r>
          </w:p>
          <w:p w14:paraId="7047FD0F" w14:textId="06EDD378" w:rsidR="00BB651D" w:rsidRDefault="00BB651D" w:rsidP="00BB651D">
            <w:pPr>
              <w:jc w:val="both"/>
            </w:pPr>
            <w:r w:rsidRPr="00BB651D">
              <w:rPr>
                <w:sz w:val="24"/>
                <w:szCs w:val="18"/>
              </w:rPr>
              <w:t xml:space="preserve">- Lưu: VT, </w:t>
            </w:r>
            <w:proofErr w:type="gramStart"/>
            <w:r w:rsidRPr="00BB651D">
              <w:rPr>
                <w:sz w:val="24"/>
                <w:szCs w:val="18"/>
              </w:rPr>
              <w:t>KSTT(</w:t>
            </w:r>
            <w:proofErr w:type="gramEnd"/>
            <w:r w:rsidRPr="00BB651D">
              <w:rPr>
                <w:sz w:val="24"/>
                <w:szCs w:val="18"/>
              </w:rPr>
              <w:t>2).</w:t>
            </w:r>
            <w:r w:rsidRPr="00BB651D">
              <w:rPr>
                <w:sz w:val="16"/>
                <w:szCs w:val="10"/>
              </w:rPr>
              <w:t>HĐ</w:t>
            </w:r>
          </w:p>
        </w:tc>
        <w:tc>
          <w:tcPr>
            <w:tcW w:w="4531" w:type="dxa"/>
          </w:tcPr>
          <w:p w14:paraId="69AAFCF0" w14:textId="77777777" w:rsidR="00BB651D" w:rsidRPr="00BB651D" w:rsidRDefault="00BB651D" w:rsidP="00BB651D">
            <w:pPr>
              <w:jc w:val="center"/>
              <w:rPr>
                <w:b/>
                <w:bCs/>
              </w:rPr>
            </w:pPr>
            <w:r w:rsidRPr="00BB651D">
              <w:rPr>
                <w:b/>
                <w:bCs/>
              </w:rPr>
              <w:t>KT. BỘ TRƯỞNG, CHỦ NHIỆM</w:t>
            </w:r>
          </w:p>
          <w:p w14:paraId="3FE48B5A" w14:textId="77777777" w:rsidR="00BB651D" w:rsidRDefault="00BB651D" w:rsidP="00BB651D">
            <w:pPr>
              <w:jc w:val="center"/>
              <w:rPr>
                <w:b/>
                <w:bCs/>
              </w:rPr>
            </w:pPr>
            <w:r w:rsidRPr="00BB651D">
              <w:rPr>
                <w:b/>
                <w:bCs/>
              </w:rPr>
              <w:t>PHÓ CHỦ NHIỆM</w:t>
            </w:r>
          </w:p>
          <w:p w14:paraId="36B4EB4E" w14:textId="77777777" w:rsidR="00BB651D" w:rsidRPr="00BB651D" w:rsidRDefault="00BB651D" w:rsidP="00BB651D">
            <w:pPr>
              <w:jc w:val="center"/>
              <w:rPr>
                <w:b/>
                <w:bCs/>
              </w:rPr>
            </w:pPr>
          </w:p>
          <w:p w14:paraId="22C027F5" w14:textId="77777777" w:rsidR="00BB651D" w:rsidRPr="00BB651D" w:rsidRDefault="00BB651D" w:rsidP="00BB651D">
            <w:pPr>
              <w:spacing w:before="360" w:after="360"/>
              <w:jc w:val="center"/>
              <w:rPr>
                <w:b/>
                <w:bCs/>
                <w:i/>
                <w:iCs/>
                <w:color w:val="FFFFFF" w:themeColor="background1"/>
              </w:rPr>
            </w:pPr>
            <w:r w:rsidRPr="00BB651D">
              <w:rPr>
                <w:b/>
                <w:bCs/>
                <w:i/>
                <w:iCs/>
                <w:color w:val="FFFFFF" w:themeColor="background1"/>
              </w:rPr>
              <w:t>[</w:t>
            </w:r>
            <w:proofErr w:type="spellStart"/>
            <w:r w:rsidRPr="00BB651D">
              <w:rPr>
                <w:b/>
                <w:bCs/>
                <w:i/>
                <w:iCs/>
                <w:color w:val="FFFFFF" w:themeColor="background1"/>
              </w:rPr>
              <w:t>daky</w:t>
            </w:r>
            <w:proofErr w:type="spellEnd"/>
            <w:r w:rsidRPr="00BB651D">
              <w:rPr>
                <w:b/>
                <w:bCs/>
                <w:i/>
                <w:iCs/>
                <w:color w:val="FFFFFF" w:themeColor="background1"/>
              </w:rPr>
              <w:t>]</w:t>
            </w:r>
          </w:p>
          <w:p w14:paraId="201DC3C5" w14:textId="77777777" w:rsidR="00BB651D" w:rsidRPr="00BB651D" w:rsidRDefault="00BB651D" w:rsidP="00BB651D">
            <w:pPr>
              <w:jc w:val="center"/>
              <w:rPr>
                <w:b/>
                <w:bCs/>
                <w:i/>
                <w:iCs/>
              </w:rPr>
            </w:pPr>
          </w:p>
          <w:p w14:paraId="14C408CF" w14:textId="235FCBF4" w:rsidR="00BB651D" w:rsidRDefault="00BB651D" w:rsidP="00BB651D">
            <w:pPr>
              <w:jc w:val="center"/>
            </w:pPr>
            <w:r w:rsidRPr="00BB651D">
              <w:rPr>
                <w:b/>
                <w:bCs/>
              </w:rPr>
              <w:t>Cao Huy</w:t>
            </w:r>
          </w:p>
        </w:tc>
      </w:tr>
    </w:tbl>
    <w:p w14:paraId="3BDD5D4C" w14:textId="0E07B4CD" w:rsidR="00B171E5" w:rsidRDefault="00B171E5"/>
    <w:sectPr w:rsidR="00B171E5" w:rsidSect="00506AE5">
      <w:headerReference w:type="default" r:id="rId8"/>
      <w:pgSz w:w="11906" w:h="16838" w:code="9"/>
      <w:pgMar w:top="1134" w:right="1134" w:bottom="1134" w:left="1701" w:header="454"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5A2D5" w14:textId="77777777" w:rsidR="00BB02C3" w:rsidRDefault="00BB02C3" w:rsidP="00ED47B8">
      <w:pPr>
        <w:spacing w:after="0" w:line="240" w:lineRule="auto"/>
      </w:pPr>
      <w:r>
        <w:separator/>
      </w:r>
    </w:p>
  </w:endnote>
  <w:endnote w:type="continuationSeparator" w:id="0">
    <w:p w14:paraId="529C9294" w14:textId="77777777" w:rsidR="00BB02C3" w:rsidRDefault="00BB02C3" w:rsidP="00ED4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E074D" w14:textId="77777777" w:rsidR="00BB02C3" w:rsidRDefault="00BB02C3" w:rsidP="00ED47B8">
      <w:pPr>
        <w:spacing w:after="0" w:line="240" w:lineRule="auto"/>
      </w:pPr>
      <w:r>
        <w:separator/>
      </w:r>
    </w:p>
  </w:footnote>
  <w:footnote w:type="continuationSeparator" w:id="0">
    <w:p w14:paraId="2D17B297" w14:textId="77777777" w:rsidR="00BB02C3" w:rsidRDefault="00BB02C3" w:rsidP="00ED47B8">
      <w:pPr>
        <w:spacing w:after="0" w:line="240" w:lineRule="auto"/>
      </w:pPr>
      <w:r>
        <w:continuationSeparator/>
      </w:r>
    </w:p>
  </w:footnote>
  <w:footnote w:id="1">
    <w:p w14:paraId="2AFF9ED1" w14:textId="5046A01D" w:rsidR="006E163A" w:rsidRDefault="006E163A" w:rsidP="005E0C18">
      <w:pPr>
        <w:pStyle w:val="FootnoteText"/>
        <w:jc w:val="both"/>
      </w:pPr>
      <w:r>
        <w:rPr>
          <w:rStyle w:val="FootnoteReference"/>
        </w:rPr>
        <w:footnoteRef/>
      </w:r>
      <w:r>
        <w:t xml:space="preserve"> Văn bản số 1744/VPCP-KSTT ngày 14/10/2024; Văn bản số 1923/VPCP-KSTT ngày 29/11/</w:t>
      </w:r>
      <w:proofErr w:type="gramStart"/>
      <w:r>
        <w:t>2024,…</w:t>
      </w:r>
      <w:proofErr w:type="gramEnd"/>
    </w:p>
  </w:footnote>
  <w:footnote w:id="2">
    <w:p w14:paraId="29F2BAE8" w14:textId="326381BF" w:rsidR="0047570F" w:rsidRDefault="0047570F" w:rsidP="0047570F">
      <w:pPr>
        <w:pStyle w:val="FootnoteText"/>
        <w:jc w:val="both"/>
      </w:pPr>
      <w:r>
        <w:rPr>
          <w:rStyle w:val="FootnoteReference"/>
        </w:rPr>
        <w:footnoteRef/>
      </w:r>
      <w:r>
        <w:t xml:space="preserve"> Tài liệu hướng dẫn </w:t>
      </w:r>
      <w:r w:rsidR="00BA6240">
        <w:t xml:space="preserve">ban hành kèm theo </w:t>
      </w:r>
      <w:r w:rsidR="00D33A2F">
        <w:t xml:space="preserve">Văn bản số 4660/VPCP-KSTT ngày 26/7/2022 của Văn phòng </w:t>
      </w:r>
      <w:r w:rsidR="00D33A2F">
        <w:br/>
        <w:t xml:space="preserve">Chính phủ; đồng thời, </w:t>
      </w:r>
      <w:r>
        <w:t xml:space="preserve">được công khai tại Mục Hỗ trợ Bộ, ngành, địa phương </w:t>
      </w:r>
      <w:r w:rsidR="004022D9">
        <w:t>của</w:t>
      </w:r>
      <w:r>
        <w:t xml:space="preserve"> Cổng Dịch vụ công quốc gia (</w:t>
      </w:r>
      <w:hyperlink r:id="rId1" w:history="1">
        <w:r w:rsidRPr="00B20AF6">
          <w:rPr>
            <w:rStyle w:val="Hyperlink"/>
          </w:rPr>
          <w:t>https://dichvucong.gov.vn/p/home/dvc-huong-dan-bo-nganh-dia-phuong.html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9827700"/>
      <w:docPartObj>
        <w:docPartGallery w:val="Page Numbers (Top of Page)"/>
        <w:docPartUnique/>
      </w:docPartObj>
    </w:sdtPr>
    <w:sdtEndPr>
      <w:rPr>
        <w:noProof/>
      </w:rPr>
    </w:sdtEndPr>
    <w:sdtContent>
      <w:p w14:paraId="73B94884" w14:textId="307E352D" w:rsidR="006E163A" w:rsidRDefault="006E163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73A25DE" w14:textId="77777777" w:rsidR="006E163A" w:rsidRDefault="006E16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E1507"/>
    <w:multiLevelType w:val="multilevel"/>
    <w:tmpl w:val="A300DBE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vertAlign w:val="baseline"/>
      </w:rPr>
    </w:lvl>
    <w:lvl w:ilvl="2">
      <w:start w:val="1"/>
      <w:numFmt w:val="upperLetter"/>
      <w:lvlText w:val="%1.%2.%3."/>
      <w:lvlJc w:val="left"/>
      <w:pPr>
        <w:ind w:left="1080" w:hanging="360"/>
      </w:pPr>
      <w:rPr>
        <w:rFonts w:hint="default"/>
      </w:rPr>
    </w:lvl>
    <w:lvl w:ilvl="3">
      <w:start w:val="1"/>
      <w:numFmt w:val="lowerLetter"/>
      <w:pStyle w:val="Heading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A8C3E10"/>
    <w:multiLevelType w:val="multilevel"/>
    <w:tmpl w:val="9E12B572"/>
    <w:lvl w:ilvl="0">
      <w:start w:val="1"/>
      <w:numFmt w:val="decimal"/>
      <w:pStyle w:val="Heading1"/>
      <w:suff w:val="space"/>
      <w:lvlText w:val="Chương %1:"/>
      <w:lvlJc w:val="left"/>
      <w:pPr>
        <w:ind w:left="360" w:hanging="360"/>
      </w:pPr>
      <w:rPr>
        <w:rFonts w:ascii="Times New Roman" w:hAnsi="Times New Roman" w:hint="default"/>
        <w:b/>
        <w:i w:val="0"/>
        <w:sz w:val="30"/>
      </w:rPr>
    </w:lvl>
    <w:lvl w:ilvl="1">
      <w:start w:val="1"/>
      <w:numFmt w:val="decimal"/>
      <w:pStyle w:val="Heading2"/>
      <w:suff w:val="space"/>
      <w:lvlText w:val="%1.%2."/>
      <w:lvlJc w:val="left"/>
      <w:pPr>
        <w:ind w:left="720" w:hanging="360"/>
      </w:pPr>
      <w:rPr>
        <w:rFonts w:hint="default"/>
      </w:rPr>
    </w:lvl>
    <w:lvl w:ilvl="2">
      <w:start w:val="1"/>
      <w:numFmt w:val="decimal"/>
      <w:pStyle w:val="Heading3"/>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0C023AF"/>
    <w:multiLevelType w:val="hybridMultilevel"/>
    <w:tmpl w:val="5B180A1E"/>
    <w:lvl w:ilvl="0" w:tplc="F1C48EBC">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0"/>
  </w:num>
  <w:num w:numId="3">
    <w:abstractNumId w:val="0"/>
  </w:num>
  <w:num w:numId="4">
    <w:abstractNumId w:val="2"/>
  </w:num>
  <w:num w:numId="5">
    <w:abstractNumId w:val="2"/>
  </w:num>
  <w:num w:numId="6">
    <w:abstractNumId w:val="2"/>
  </w:num>
  <w:num w:numId="7">
    <w:abstractNumId w:val="2"/>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E23"/>
    <w:rsid w:val="00014412"/>
    <w:rsid w:val="00036258"/>
    <w:rsid w:val="00051161"/>
    <w:rsid w:val="00074B43"/>
    <w:rsid w:val="0008356E"/>
    <w:rsid w:val="00093D3C"/>
    <w:rsid w:val="000A6454"/>
    <w:rsid w:val="000C101B"/>
    <w:rsid w:val="000D395D"/>
    <w:rsid w:val="000E3E31"/>
    <w:rsid w:val="00112A26"/>
    <w:rsid w:val="0011417A"/>
    <w:rsid w:val="001164B6"/>
    <w:rsid w:val="0014222A"/>
    <w:rsid w:val="001657F8"/>
    <w:rsid w:val="00171218"/>
    <w:rsid w:val="001A460D"/>
    <w:rsid w:val="001C465B"/>
    <w:rsid w:val="001D5FF5"/>
    <w:rsid w:val="0021421A"/>
    <w:rsid w:val="00220C4A"/>
    <w:rsid w:val="002326C3"/>
    <w:rsid w:val="002447AA"/>
    <w:rsid w:val="0025481E"/>
    <w:rsid w:val="00293B05"/>
    <w:rsid w:val="002B19AE"/>
    <w:rsid w:val="002D153D"/>
    <w:rsid w:val="002D6817"/>
    <w:rsid w:val="00311FB5"/>
    <w:rsid w:val="00316E23"/>
    <w:rsid w:val="00330E46"/>
    <w:rsid w:val="003935C8"/>
    <w:rsid w:val="00395D05"/>
    <w:rsid w:val="003E0CCE"/>
    <w:rsid w:val="004022D9"/>
    <w:rsid w:val="0043484B"/>
    <w:rsid w:val="00442BFC"/>
    <w:rsid w:val="00447C90"/>
    <w:rsid w:val="00454305"/>
    <w:rsid w:val="00462080"/>
    <w:rsid w:val="0047570F"/>
    <w:rsid w:val="00476ADE"/>
    <w:rsid w:val="004801C0"/>
    <w:rsid w:val="00480F7C"/>
    <w:rsid w:val="004B245A"/>
    <w:rsid w:val="004C6F85"/>
    <w:rsid w:val="005063BD"/>
    <w:rsid w:val="00506AE5"/>
    <w:rsid w:val="00531FD5"/>
    <w:rsid w:val="00554C12"/>
    <w:rsid w:val="005D392A"/>
    <w:rsid w:val="005E0C18"/>
    <w:rsid w:val="00617AA2"/>
    <w:rsid w:val="006246CF"/>
    <w:rsid w:val="006448D0"/>
    <w:rsid w:val="00664195"/>
    <w:rsid w:val="00665BB2"/>
    <w:rsid w:val="0068184A"/>
    <w:rsid w:val="00681CDD"/>
    <w:rsid w:val="006A50EA"/>
    <w:rsid w:val="006D6ED2"/>
    <w:rsid w:val="006D7DD4"/>
    <w:rsid w:val="006E163A"/>
    <w:rsid w:val="00735468"/>
    <w:rsid w:val="00772162"/>
    <w:rsid w:val="00777613"/>
    <w:rsid w:val="007E26F5"/>
    <w:rsid w:val="007E554F"/>
    <w:rsid w:val="007F6370"/>
    <w:rsid w:val="00801BD5"/>
    <w:rsid w:val="00801DC0"/>
    <w:rsid w:val="008022EE"/>
    <w:rsid w:val="00810B0B"/>
    <w:rsid w:val="00826FA8"/>
    <w:rsid w:val="0087280B"/>
    <w:rsid w:val="008D5798"/>
    <w:rsid w:val="00925EA1"/>
    <w:rsid w:val="00934A35"/>
    <w:rsid w:val="009A273D"/>
    <w:rsid w:val="009A5543"/>
    <w:rsid w:val="009A567E"/>
    <w:rsid w:val="00A0229E"/>
    <w:rsid w:val="00A114AE"/>
    <w:rsid w:val="00A16281"/>
    <w:rsid w:val="00A30810"/>
    <w:rsid w:val="00A34420"/>
    <w:rsid w:val="00A81665"/>
    <w:rsid w:val="00AB1087"/>
    <w:rsid w:val="00AC452C"/>
    <w:rsid w:val="00AC7F4A"/>
    <w:rsid w:val="00AD6DF4"/>
    <w:rsid w:val="00AD72F3"/>
    <w:rsid w:val="00AE1650"/>
    <w:rsid w:val="00B12E1B"/>
    <w:rsid w:val="00B171E5"/>
    <w:rsid w:val="00B254DA"/>
    <w:rsid w:val="00B57E94"/>
    <w:rsid w:val="00B64CC8"/>
    <w:rsid w:val="00B92D83"/>
    <w:rsid w:val="00B93C84"/>
    <w:rsid w:val="00B94B89"/>
    <w:rsid w:val="00BA6240"/>
    <w:rsid w:val="00BB02C3"/>
    <w:rsid w:val="00BB651D"/>
    <w:rsid w:val="00BB6C76"/>
    <w:rsid w:val="00C10840"/>
    <w:rsid w:val="00C52493"/>
    <w:rsid w:val="00C600DF"/>
    <w:rsid w:val="00C72DC9"/>
    <w:rsid w:val="00C755F5"/>
    <w:rsid w:val="00C951C2"/>
    <w:rsid w:val="00CC0DB2"/>
    <w:rsid w:val="00CE69BD"/>
    <w:rsid w:val="00D05DF8"/>
    <w:rsid w:val="00D16E5E"/>
    <w:rsid w:val="00D31C82"/>
    <w:rsid w:val="00D33A2F"/>
    <w:rsid w:val="00D41B92"/>
    <w:rsid w:val="00D5621D"/>
    <w:rsid w:val="00DA079D"/>
    <w:rsid w:val="00DD3453"/>
    <w:rsid w:val="00DF5764"/>
    <w:rsid w:val="00E36414"/>
    <w:rsid w:val="00E63AAB"/>
    <w:rsid w:val="00E6635D"/>
    <w:rsid w:val="00E74AB3"/>
    <w:rsid w:val="00E75A77"/>
    <w:rsid w:val="00E914DD"/>
    <w:rsid w:val="00E97930"/>
    <w:rsid w:val="00ED47B8"/>
    <w:rsid w:val="00EF5266"/>
    <w:rsid w:val="00EF7397"/>
    <w:rsid w:val="00F14DFE"/>
    <w:rsid w:val="00F2443D"/>
    <w:rsid w:val="00F255E9"/>
    <w:rsid w:val="00F450CC"/>
    <w:rsid w:val="00F76E7B"/>
    <w:rsid w:val="00F871A2"/>
    <w:rsid w:val="00FA2639"/>
    <w:rsid w:val="00FC11CC"/>
    <w:rsid w:val="00FC422D"/>
    <w:rsid w:val="00FD4F2C"/>
    <w:rsid w:val="00FF5B9E"/>
    <w:rsid w:val="00FF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D391"/>
  <w15:chartTrackingRefBased/>
  <w15:docId w15:val="{F28DADA5-CDAB-4C74-A5B3-26201001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DA079D"/>
    <w:pPr>
      <w:keepNext/>
      <w:keepLines/>
      <w:numPr>
        <w:numId w:val="9"/>
      </w:numPr>
      <w:spacing w:before="240" w:after="0"/>
      <w:ind w:left="0" w:firstLine="0"/>
      <w:jc w:val="both"/>
      <w:outlineLvl w:val="0"/>
    </w:pPr>
    <w:rPr>
      <w:rFonts w:eastAsiaTheme="majorEastAsia" w:cstheme="majorBidi"/>
      <w:b/>
      <w:sz w:val="30"/>
      <w:szCs w:val="32"/>
    </w:rPr>
  </w:style>
  <w:style w:type="paragraph" w:styleId="Heading2">
    <w:name w:val="heading 2"/>
    <w:basedOn w:val="Normal"/>
    <w:next w:val="Normal"/>
    <w:link w:val="Heading2Char"/>
    <w:autoRedefine/>
    <w:uiPriority w:val="9"/>
    <w:unhideWhenUsed/>
    <w:qFormat/>
    <w:rsid w:val="00454305"/>
    <w:pPr>
      <w:keepNext/>
      <w:keepLines/>
      <w:numPr>
        <w:ilvl w:val="1"/>
        <w:numId w:val="9"/>
      </w:numPr>
      <w:spacing w:before="120" w:after="120"/>
      <w:outlineLvl w:val="1"/>
    </w:pPr>
    <w:rPr>
      <w:rFonts w:eastAsiaTheme="majorEastAsia" w:cstheme="majorBidi"/>
      <w:b/>
      <w:szCs w:val="26"/>
      <w:u w:val="single"/>
    </w:rPr>
  </w:style>
  <w:style w:type="paragraph" w:styleId="Heading3">
    <w:name w:val="heading 3"/>
    <w:basedOn w:val="Normal"/>
    <w:next w:val="Normal"/>
    <w:link w:val="Heading3Char"/>
    <w:uiPriority w:val="9"/>
    <w:unhideWhenUsed/>
    <w:qFormat/>
    <w:rsid w:val="0021421A"/>
    <w:pPr>
      <w:keepNext/>
      <w:keepLines/>
      <w:numPr>
        <w:ilvl w:val="2"/>
        <w:numId w:val="9"/>
      </w:numPr>
      <w:spacing w:before="40" w:after="120"/>
      <w:outlineLvl w:val="2"/>
      <w15:collapsed/>
    </w:pPr>
    <w:rPr>
      <w:rFonts w:eastAsiaTheme="majorEastAsia" w:cstheme="majorBidi"/>
      <w:b/>
      <w:sz w:val="26"/>
      <w:szCs w:val="24"/>
    </w:rPr>
  </w:style>
  <w:style w:type="paragraph" w:styleId="Heading4">
    <w:name w:val="heading 4"/>
    <w:basedOn w:val="Normal"/>
    <w:next w:val="Normal"/>
    <w:link w:val="Heading4Char"/>
    <w:autoRedefine/>
    <w:uiPriority w:val="9"/>
    <w:unhideWhenUsed/>
    <w:qFormat/>
    <w:rsid w:val="00454305"/>
    <w:pPr>
      <w:keepNext/>
      <w:keepLines/>
      <w:numPr>
        <w:ilvl w:val="3"/>
        <w:numId w:val="1"/>
      </w:numPr>
      <w:spacing w:before="120" w:after="120"/>
      <w:ind w:left="936"/>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79D"/>
    <w:rPr>
      <w:rFonts w:eastAsiaTheme="majorEastAsia" w:cstheme="majorBidi"/>
      <w:b/>
      <w:sz w:val="30"/>
      <w:szCs w:val="32"/>
    </w:rPr>
  </w:style>
  <w:style w:type="character" w:customStyle="1" w:styleId="Heading2Char">
    <w:name w:val="Heading 2 Char"/>
    <w:basedOn w:val="DefaultParagraphFont"/>
    <w:link w:val="Heading2"/>
    <w:uiPriority w:val="9"/>
    <w:rsid w:val="00454305"/>
    <w:rPr>
      <w:rFonts w:eastAsiaTheme="majorEastAsia" w:cstheme="majorBidi"/>
      <w:b/>
      <w:szCs w:val="26"/>
      <w:u w:val="single"/>
    </w:rPr>
  </w:style>
  <w:style w:type="character" w:customStyle="1" w:styleId="Heading4Char">
    <w:name w:val="Heading 4 Char"/>
    <w:basedOn w:val="DefaultParagraphFont"/>
    <w:link w:val="Heading4"/>
    <w:uiPriority w:val="9"/>
    <w:rsid w:val="00454305"/>
    <w:rPr>
      <w:rFonts w:eastAsiaTheme="majorEastAsia" w:cstheme="majorBidi"/>
      <w:i/>
      <w:iCs/>
      <w:color w:val="2F5496" w:themeColor="accent1" w:themeShade="BF"/>
    </w:rPr>
  </w:style>
  <w:style w:type="character" w:customStyle="1" w:styleId="Heading3Char">
    <w:name w:val="Heading 3 Char"/>
    <w:basedOn w:val="DefaultParagraphFont"/>
    <w:link w:val="Heading3"/>
    <w:uiPriority w:val="9"/>
    <w:rsid w:val="0021421A"/>
    <w:rPr>
      <w:rFonts w:eastAsiaTheme="majorEastAsia" w:cstheme="majorBidi"/>
      <w:b/>
      <w:sz w:val="26"/>
      <w:szCs w:val="24"/>
    </w:rPr>
  </w:style>
  <w:style w:type="table" w:styleId="TableGrid">
    <w:name w:val="Table Grid"/>
    <w:basedOn w:val="TableNormal"/>
    <w:uiPriority w:val="39"/>
    <w:rsid w:val="00316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6E23"/>
    <w:pPr>
      <w:ind w:left="720"/>
      <w:contextualSpacing/>
    </w:pPr>
  </w:style>
  <w:style w:type="paragraph" w:styleId="FootnoteText">
    <w:name w:val="footnote text"/>
    <w:basedOn w:val="Normal"/>
    <w:link w:val="FootnoteTextChar"/>
    <w:uiPriority w:val="99"/>
    <w:semiHidden/>
    <w:unhideWhenUsed/>
    <w:rsid w:val="00ED47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7B8"/>
    <w:rPr>
      <w:sz w:val="20"/>
      <w:szCs w:val="20"/>
    </w:rPr>
  </w:style>
  <w:style w:type="character" w:styleId="FootnoteReference">
    <w:name w:val="footnote reference"/>
    <w:basedOn w:val="DefaultParagraphFont"/>
    <w:uiPriority w:val="99"/>
    <w:semiHidden/>
    <w:unhideWhenUsed/>
    <w:rsid w:val="00ED47B8"/>
    <w:rPr>
      <w:vertAlign w:val="superscript"/>
    </w:rPr>
  </w:style>
  <w:style w:type="paragraph" w:styleId="Header">
    <w:name w:val="header"/>
    <w:basedOn w:val="Normal"/>
    <w:link w:val="HeaderChar"/>
    <w:uiPriority w:val="99"/>
    <w:unhideWhenUsed/>
    <w:rsid w:val="00506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AE5"/>
  </w:style>
  <w:style w:type="paragraph" w:styleId="Footer">
    <w:name w:val="footer"/>
    <w:basedOn w:val="Normal"/>
    <w:link w:val="FooterChar"/>
    <w:uiPriority w:val="99"/>
    <w:unhideWhenUsed/>
    <w:rsid w:val="00506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AE5"/>
  </w:style>
  <w:style w:type="character" w:styleId="Hyperlink">
    <w:name w:val="Hyperlink"/>
    <w:basedOn w:val="DefaultParagraphFont"/>
    <w:uiPriority w:val="99"/>
    <w:unhideWhenUsed/>
    <w:rsid w:val="0047570F"/>
    <w:rPr>
      <w:color w:val="0563C1" w:themeColor="hyperlink"/>
      <w:u w:val="single"/>
    </w:rPr>
  </w:style>
  <w:style w:type="character" w:styleId="UnresolvedMention">
    <w:name w:val="Unresolved Mention"/>
    <w:basedOn w:val="DefaultParagraphFont"/>
    <w:uiPriority w:val="99"/>
    <w:semiHidden/>
    <w:unhideWhenUsed/>
    <w:rsid w:val="0047570F"/>
    <w:rPr>
      <w:color w:val="605E5C"/>
      <w:shd w:val="clear" w:color="auto" w:fill="E1DFDD"/>
    </w:rPr>
  </w:style>
  <w:style w:type="paragraph" w:styleId="BalloonText">
    <w:name w:val="Balloon Text"/>
    <w:basedOn w:val="Normal"/>
    <w:link w:val="BalloonTextChar"/>
    <w:uiPriority w:val="99"/>
    <w:semiHidden/>
    <w:unhideWhenUsed/>
    <w:rsid w:val="00293B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27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ichvucong.gov.vn/p/home/dvc-huong-dan-bo-nganh-dia-phuo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6F20A-DB24-40FC-8406-58379219B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Đăng VH</dc:creator>
  <cp:keywords/>
  <dc:description/>
  <cp:lastModifiedBy>User1</cp:lastModifiedBy>
  <cp:revision>103</cp:revision>
  <cp:lastPrinted>2024-12-13T07:49:00Z</cp:lastPrinted>
  <dcterms:created xsi:type="dcterms:W3CDTF">2024-11-24T14:40:00Z</dcterms:created>
  <dcterms:modified xsi:type="dcterms:W3CDTF">2024-12-13T08:50:00Z</dcterms:modified>
</cp:coreProperties>
</file>